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53" w:rsidRPr="00C95D53" w:rsidRDefault="00C95D53" w:rsidP="00C95D53">
      <w:pPr>
        <w:jc w:val="right"/>
        <w:rPr>
          <w:rFonts w:ascii="Arial" w:hAnsi="Arial" w:cs="Arial"/>
          <w:sz w:val="36"/>
          <w:szCs w:val="36"/>
        </w:rPr>
      </w:pPr>
      <w:r w:rsidRPr="00C95D53">
        <w:rPr>
          <w:rFonts w:ascii="Arial" w:hAnsi="Arial" w:cs="Arial"/>
          <w:sz w:val="36"/>
          <w:szCs w:val="36"/>
        </w:rPr>
        <w:t>Appendix A</w:t>
      </w:r>
    </w:p>
    <w:p w:rsidR="00C95D53" w:rsidRDefault="00C95D53" w:rsidP="00144AEF">
      <w:pPr>
        <w:jc w:val="center"/>
        <w:rPr>
          <w:rFonts w:ascii="Arial" w:hAnsi="Arial" w:cs="Arial"/>
          <w:b/>
          <w:sz w:val="24"/>
          <w:szCs w:val="24"/>
        </w:rPr>
      </w:pPr>
    </w:p>
    <w:p w:rsidR="00C95D53" w:rsidRDefault="00C95D53" w:rsidP="00144AEF">
      <w:pPr>
        <w:jc w:val="center"/>
        <w:rPr>
          <w:rFonts w:ascii="Arial" w:hAnsi="Arial" w:cs="Arial"/>
          <w:b/>
          <w:sz w:val="24"/>
          <w:szCs w:val="24"/>
        </w:rPr>
      </w:pPr>
    </w:p>
    <w:p w:rsidR="00C95D53" w:rsidRDefault="00C95D53" w:rsidP="00144AEF">
      <w:pPr>
        <w:jc w:val="center"/>
        <w:rPr>
          <w:rFonts w:ascii="Arial" w:hAnsi="Arial" w:cs="Arial"/>
          <w:b/>
          <w:sz w:val="24"/>
          <w:szCs w:val="24"/>
        </w:rPr>
      </w:pPr>
    </w:p>
    <w:p w:rsidR="00144AEF" w:rsidRPr="00093501" w:rsidRDefault="00C95D53" w:rsidP="00144AEF">
      <w:pPr>
        <w:jc w:val="center"/>
        <w:rPr>
          <w:rFonts w:ascii="Arial" w:hAnsi="Arial" w:cs="Arial"/>
          <w:b/>
          <w:sz w:val="24"/>
          <w:szCs w:val="24"/>
        </w:rPr>
      </w:pPr>
      <w:r w:rsidRPr="00093501">
        <w:rPr>
          <w:rFonts w:ascii="Arial" w:hAnsi="Arial" w:cs="Arial"/>
          <w:b/>
          <w:sz w:val="24"/>
          <w:szCs w:val="24"/>
        </w:rPr>
        <w:t>Innovate Lancashire Web Resource</w:t>
      </w:r>
    </w:p>
    <w:p w:rsidR="00144AEF" w:rsidRPr="00093501" w:rsidRDefault="00C95D53" w:rsidP="00144AEF">
      <w:pPr>
        <w:rPr>
          <w:rFonts w:ascii="Arial" w:hAnsi="Arial" w:cs="Arial"/>
          <w:sz w:val="24"/>
          <w:szCs w:val="24"/>
        </w:rPr>
      </w:pPr>
    </w:p>
    <w:p w:rsidR="000F6C24" w:rsidRPr="00093501" w:rsidRDefault="00C95D53" w:rsidP="00624A3F">
      <w:pPr>
        <w:rPr>
          <w:rFonts w:ascii="Arial" w:hAnsi="Arial" w:cs="Arial"/>
          <w:b/>
          <w:sz w:val="24"/>
          <w:szCs w:val="24"/>
        </w:rPr>
      </w:pPr>
      <w:r w:rsidRPr="00093501">
        <w:rPr>
          <w:rFonts w:ascii="Arial" w:hAnsi="Arial" w:cs="Arial"/>
          <w:b/>
          <w:sz w:val="24"/>
          <w:szCs w:val="24"/>
        </w:rPr>
        <w:t>Summary</w:t>
      </w:r>
    </w:p>
    <w:p w:rsidR="000F6C24" w:rsidRPr="00093501" w:rsidRDefault="00C95D53" w:rsidP="00434D74">
      <w:pPr>
        <w:ind w:left="142"/>
        <w:rPr>
          <w:rFonts w:ascii="Arial" w:hAnsi="Arial" w:cs="Arial"/>
          <w:b/>
          <w:sz w:val="24"/>
          <w:szCs w:val="24"/>
        </w:rPr>
      </w:pPr>
    </w:p>
    <w:p w:rsidR="00553A54" w:rsidRPr="00093501" w:rsidRDefault="00C95D53" w:rsidP="00624A3F">
      <w:pPr>
        <w:rPr>
          <w:rFonts w:ascii="Arial" w:hAnsi="Arial" w:cs="Arial"/>
          <w:sz w:val="24"/>
          <w:szCs w:val="24"/>
        </w:rPr>
      </w:pPr>
      <w:r w:rsidRPr="00093501">
        <w:rPr>
          <w:rFonts w:ascii="Arial" w:hAnsi="Arial" w:cs="Arial"/>
          <w:sz w:val="24"/>
          <w:szCs w:val="24"/>
        </w:rPr>
        <w:t xml:space="preserve">This paper sets out a proposal for a one-stop web resource  – an interactive map that can display innovation assets and company clusters in Lancashire as well as an innovation </w:t>
      </w:r>
      <w:r w:rsidRPr="00093501">
        <w:rPr>
          <w:rFonts w:ascii="Arial" w:hAnsi="Arial" w:cs="Arial"/>
          <w:sz w:val="24"/>
          <w:szCs w:val="24"/>
        </w:rPr>
        <w:t>dashboard, web feed of opportunities and best practice insights into technology and markets.</w:t>
      </w:r>
    </w:p>
    <w:p w:rsidR="00553A54" w:rsidRPr="00093501" w:rsidRDefault="00C95D53" w:rsidP="00434D74">
      <w:pPr>
        <w:ind w:left="142"/>
        <w:rPr>
          <w:rFonts w:ascii="Arial" w:hAnsi="Arial" w:cs="Arial"/>
          <w:sz w:val="24"/>
          <w:szCs w:val="24"/>
        </w:rPr>
      </w:pPr>
    </w:p>
    <w:p w:rsidR="00144AEF" w:rsidRPr="00093501" w:rsidRDefault="00C95D53" w:rsidP="00624A3F">
      <w:pPr>
        <w:rPr>
          <w:rFonts w:ascii="Arial" w:hAnsi="Arial" w:cs="Arial"/>
          <w:b/>
          <w:sz w:val="24"/>
          <w:szCs w:val="24"/>
        </w:rPr>
      </w:pPr>
      <w:r w:rsidRPr="00093501">
        <w:rPr>
          <w:rFonts w:ascii="Arial" w:hAnsi="Arial" w:cs="Arial"/>
          <w:b/>
          <w:sz w:val="24"/>
          <w:szCs w:val="24"/>
        </w:rPr>
        <w:t>Background</w:t>
      </w:r>
    </w:p>
    <w:p w:rsidR="00144AEF" w:rsidRPr="00093501" w:rsidRDefault="00C95D53" w:rsidP="00434D74">
      <w:pPr>
        <w:ind w:left="142"/>
        <w:rPr>
          <w:rFonts w:ascii="Arial" w:hAnsi="Arial" w:cs="Arial"/>
          <w:sz w:val="24"/>
          <w:szCs w:val="24"/>
        </w:rPr>
      </w:pPr>
    </w:p>
    <w:p w:rsidR="00DE4E23" w:rsidRPr="00093501" w:rsidRDefault="00C95D53" w:rsidP="00624A3F">
      <w:pPr>
        <w:rPr>
          <w:rFonts w:ascii="Arial" w:hAnsi="Arial" w:cs="Arial"/>
          <w:sz w:val="24"/>
          <w:szCs w:val="24"/>
        </w:rPr>
      </w:pPr>
      <w:r w:rsidRPr="00093501">
        <w:rPr>
          <w:rFonts w:ascii="Arial" w:hAnsi="Arial" w:cs="Arial"/>
          <w:sz w:val="24"/>
          <w:szCs w:val="24"/>
        </w:rPr>
        <w:t xml:space="preserve">The Lancashire Innovation Plan recommended the setting up of an Observatory described in the following extract from the report: </w:t>
      </w:r>
    </w:p>
    <w:p w:rsidR="00DE4E23" w:rsidRPr="00093501" w:rsidRDefault="00C95D53" w:rsidP="00434D74">
      <w:pPr>
        <w:ind w:left="142"/>
        <w:rPr>
          <w:rFonts w:ascii="Arial" w:hAnsi="Arial" w:cs="Arial"/>
          <w:sz w:val="24"/>
          <w:szCs w:val="24"/>
        </w:rPr>
      </w:pPr>
    </w:p>
    <w:p w:rsidR="00DE4E23" w:rsidRPr="00093501" w:rsidRDefault="00C95D53" w:rsidP="005D6E43">
      <w:pPr>
        <w:ind w:hanging="142"/>
        <w:rPr>
          <w:rFonts w:ascii="Arial" w:hAnsi="Arial" w:cs="Arial"/>
          <w:sz w:val="24"/>
          <w:szCs w:val="24"/>
        </w:rPr>
      </w:pPr>
      <w:r w:rsidRPr="00093501">
        <w:rPr>
          <w:rFonts w:ascii="Arial" w:hAnsi="Arial" w:cs="Arial"/>
          <w:noProof/>
          <w:sz w:val="24"/>
          <w:szCs w:val="24"/>
          <w:lang w:eastAsia="en-GB"/>
        </w:rPr>
        <w:drawing>
          <wp:inline distT="0" distB="0" distL="0" distR="0">
            <wp:extent cx="619760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4284" name="Innovation Observatory aims.png"/>
                    <pic:cNvPicPr/>
                  </pic:nvPicPr>
                  <pic:blipFill>
                    <a:blip r:embed="rId5">
                      <a:extLst>
                        <a:ext uri="{28A0092B-C50C-407E-A947-70E740481C1C}">
                          <a14:useLocalDpi xmlns:a14="http://schemas.microsoft.com/office/drawing/2010/main" val="0"/>
                        </a:ext>
                      </a:extLst>
                    </a:blip>
                    <a:stretch>
                      <a:fillRect/>
                    </a:stretch>
                  </pic:blipFill>
                  <pic:spPr>
                    <a:xfrm>
                      <a:off x="0" y="0"/>
                      <a:ext cx="6217899" cy="833300"/>
                    </a:xfrm>
                    <a:prstGeom prst="rect">
                      <a:avLst/>
                    </a:prstGeom>
                  </pic:spPr>
                </pic:pic>
              </a:graphicData>
            </a:graphic>
          </wp:inline>
        </w:drawing>
      </w:r>
    </w:p>
    <w:p w:rsidR="007909FD" w:rsidRPr="00093501" w:rsidRDefault="00C95D53" w:rsidP="00144AEF">
      <w:pPr>
        <w:rPr>
          <w:rFonts w:ascii="Arial" w:hAnsi="Arial" w:cs="Arial"/>
          <w:sz w:val="24"/>
          <w:szCs w:val="24"/>
        </w:rPr>
      </w:pPr>
    </w:p>
    <w:p w:rsidR="00507E55" w:rsidRPr="00093501" w:rsidRDefault="00C95D53" w:rsidP="00144AEF">
      <w:pPr>
        <w:rPr>
          <w:rFonts w:ascii="Arial" w:hAnsi="Arial" w:cs="Arial"/>
          <w:sz w:val="24"/>
          <w:szCs w:val="24"/>
        </w:rPr>
      </w:pPr>
      <w:r w:rsidRPr="00093501">
        <w:rPr>
          <w:rFonts w:ascii="Arial" w:hAnsi="Arial" w:cs="Arial"/>
          <w:sz w:val="24"/>
          <w:szCs w:val="24"/>
        </w:rPr>
        <w:t>In addition at th</w:t>
      </w:r>
      <w:r w:rsidRPr="00093501">
        <w:rPr>
          <w:rFonts w:ascii="Arial" w:hAnsi="Arial" w:cs="Arial"/>
          <w:sz w:val="24"/>
          <w:szCs w:val="24"/>
        </w:rPr>
        <w:t xml:space="preserve">e most recent meeting of the Innovation Board members discussed the need to understand what innovative companies and assets we had at a more granular level and for this to be more widely accessible for all stakeholders. </w:t>
      </w:r>
    </w:p>
    <w:p w:rsidR="00507E55" w:rsidRPr="00093501" w:rsidRDefault="00C95D53" w:rsidP="00144AEF">
      <w:pPr>
        <w:rPr>
          <w:rFonts w:ascii="Arial" w:hAnsi="Arial" w:cs="Arial"/>
          <w:sz w:val="24"/>
          <w:szCs w:val="24"/>
        </w:rPr>
      </w:pPr>
    </w:p>
    <w:p w:rsidR="005D6E43" w:rsidRPr="00093501" w:rsidRDefault="00C95D53" w:rsidP="00144AEF">
      <w:pPr>
        <w:rPr>
          <w:rFonts w:ascii="Arial" w:hAnsi="Arial" w:cs="Arial"/>
          <w:sz w:val="24"/>
          <w:szCs w:val="24"/>
        </w:rPr>
      </w:pPr>
      <w:r w:rsidRPr="00093501">
        <w:rPr>
          <w:rFonts w:ascii="Arial" w:hAnsi="Arial" w:cs="Arial"/>
          <w:sz w:val="24"/>
          <w:szCs w:val="24"/>
        </w:rPr>
        <w:t>Following the feedback from the In</w:t>
      </w:r>
      <w:r w:rsidRPr="00093501">
        <w:rPr>
          <w:rFonts w:ascii="Arial" w:hAnsi="Arial" w:cs="Arial"/>
          <w:sz w:val="24"/>
          <w:szCs w:val="24"/>
        </w:rPr>
        <w:t>novation Festival it was noted that companies wished to know which local companies were operating in which fields and to be able to network around opportunities. It was also observed it would be beneficial to put this into context with opportunities such a</w:t>
      </w:r>
      <w:r w:rsidRPr="00093501">
        <w:rPr>
          <w:rFonts w:ascii="Arial" w:hAnsi="Arial" w:cs="Arial"/>
          <w:sz w:val="24"/>
          <w:szCs w:val="24"/>
        </w:rPr>
        <w:t xml:space="preserve">s funding and challenge programmes and emerging best practice nationally and globally. </w:t>
      </w:r>
    </w:p>
    <w:p w:rsidR="00B405DE" w:rsidRDefault="00C95D53" w:rsidP="00144AEF">
      <w:pPr>
        <w:rPr>
          <w:rFonts w:ascii="Arial" w:hAnsi="Arial" w:cs="Arial"/>
          <w:b/>
          <w:sz w:val="24"/>
          <w:szCs w:val="24"/>
        </w:rPr>
      </w:pPr>
    </w:p>
    <w:p w:rsidR="000C4365" w:rsidRPr="00093501" w:rsidRDefault="00C95D53" w:rsidP="00144AEF">
      <w:pPr>
        <w:rPr>
          <w:rFonts w:ascii="Arial" w:hAnsi="Arial" w:cs="Arial"/>
          <w:b/>
          <w:sz w:val="24"/>
          <w:szCs w:val="24"/>
        </w:rPr>
      </w:pPr>
      <w:r w:rsidRPr="00093501">
        <w:rPr>
          <w:rFonts w:ascii="Arial" w:hAnsi="Arial" w:cs="Arial"/>
          <w:b/>
          <w:sz w:val="24"/>
          <w:szCs w:val="24"/>
        </w:rPr>
        <w:t>Context</w:t>
      </w:r>
    </w:p>
    <w:p w:rsidR="000C4365" w:rsidRPr="00093501" w:rsidRDefault="00C95D53" w:rsidP="00144AEF">
      <w:pPr>
        <w:rPr>
          <w:rFonts w:ascii="Arial" w:hAnsi="Arial" w:cs="Arial"/>
          <w:sz w:val="24"/>
          <w:szCs w:val="24"/>
        </w:rPr>
      </w:pPr>
    </w:p>
    <w:p w:rsidR="00247B1C" w:rsidRPr="00093501" w:rsidRDefault="00C95D53" w:rsidP="007909FD">
      <w:pPr>
        <w:rPr>
          <w:rFonts w:ascii="Arial" w:hAnsi="Arial" w:cs="Arial"/>
          <w:sz w:val="24"/>
          <w:szCs w:val="24"/>
        </w:rPr>
      </w:pPr>
      <w:r w:rsidRPr="00093501">
        <w:rPr>
          <w:rFonts w:ascii="Arial" w:hAnsi="Arial" w:cs="Arial"/>
          <w:sz w:val="24"/>
          <w:szCs w:val="24"/>
        </w:rPr>
        <w:t>Work on the Local Industrial Strategy (LIS) highlighted priority areas of industrial strength and the need for more detail on opportunities</w:t>
      </w:r>
      <w:r w:rsidRPr="00093501">
        <w:rPr>
          <w:rFonts w:ascii="Arial" w:hAnsi="Arial" w:cs="Arial"/>
          <w:sz w:val="24"/>
          <w:szCs w:val="24"/>
        </w:rPr>
        <w:t xml:space="preserve"> to draw together these strands while the LEP Strategic framework identified the sectoral pillars and cross cutting themes for stakeholders. </w:t>
      </w:r>
    </w:p>
    <w:p w:rsidR="00247B1C" w:rsidRPr="00093501" w:rsidRDefault="00C95D53" w:rsidP="007909FD">
      <w:pPr>
        <w:rPr>
          <w:rFonts w:ascii="Arial" w:hAnsi="Arial" w:cs="Arial"/>
          <w:sz w:val="24"/>
          <w:szCs w:val="24"/>
        </w:rPr>
      </w:pPr>
    </w:p>
    <w:p w:rsidR="005A5DB1" w:rsidRPr="00093501" w:rsidRDefault="00C95D53" w:rsidP="007909FD">
      <w:pPr>
        <w:rPr>
          <w:rFonts w:ascii="Arial" w:hAnsi="Arial" w:cs="Arial"/>
          <w:sz w:val="24"/>
          <w:szCs w:val="24"/>
        </w:rPr>
      </w:pPr>
      <w:r w:rsidRPr="00093501">
        <w:rPr>
          <w:rFonts w:ascii="Arial" w:hAnsi="Arial" w:cs="Arial"/>
          <w:sz w:val="24"/>
          <w:szCs w:val="24"/>
        </w:rPr>
        <w:t>Meanwhile the Covid crisis served to accelerate existing trends such as digitalisation and highlight how stakehol</w:t>
      </w:r>
      <w:r w:rsidRPr="00093501">
        <w:rPr>
          <w:rFonts w:ascii="Arial" w:hAnsi="Arial" w:cs="Arial"/>
          <w:sz w:val="24"/>
          <w:szCs w:val="24"/>
        </w:rPr>
        <w:t>ders can drive the response to societal challenges and harness them with joined-up innovative responses.</w:t>
      </w:r>
    </w:p>
    <w:p w:rsidR="005A5DB1" w:rsidRPr="00093501" w:rsidRDefault="00C95D53" w:rsidP="007909FD">
      <w:pPr>
        <w:rPr>
          <w:rFonts w:ascii="Arial" w:hAnsi="Arial" w:cs="Arial"/>
          <w:sz w:val="24"/>
          <w:szCs w:val="24"/>
        </w:rPr>
      </w:pPr>
    </w:p>
    <w:p w:rsidR="00A17BA3" w:rsidRPr="00093501" w:rsidRDefault="00C95D53" w:rsidP="007909FD">
      <w:pPr>
        <w:rPr>
          <w:rFonts w:ascii="Arial" w:hAnsi="Arial" w:cs="Arial"/>
          <w:sz w:val="24"/>
          <w:szCs w:val="24"/>
        </w:rPr>
      </w:pPr>
      <w:r w:rsidRPr="00093501">
        <w:rPr>
          <w:rFonts w:ascii="Arial" w:hAnsi="Arial" w:cs="Arial"/>
          <w:sz w:val="24"/>
          <w:szCs w:val="24"/>
        </w:rPr>
        <w:t>The urgent need and willingness of organisations to diversify and adapt has placed a greater emphasis on clustering and horizon scanning and brought t</w:t>
      </w:r>
      <w:r w:rsidRPr="00093501">
        <w:rPr>
          <w:rFonts w:ascii="Arial" w:hAnsi="Arial" w:cs="Arial"/>
          <w:sz w:val="24"/>
          <w:szCs w:val="24"/>
        </w:rPr>
        <w:t xml:space="preserve">he Observatory recommendation into even sharper focus. </w:t>
      </w:r>
    </w:p>
    <w:p w:rsidR="00A17BA3" w:rsidRDefault="00C95D53" w:rsidP="007909FD">
      <w:pPr>
        <w:rPr>
          <w:rFonts w:ascii="Arial" w:hAnsi="Arial" w:cs="Arial"/>
          <w:sz w:val="24"/>
          <w:szCs w:val="24"/>
        </w:rPr>
      </w:pPr>
    </w:p>
    <w:p w:rsidR="00C95D53" w:rsidRDefault="00C95D53" w:rsidP="007909FD">
      <w:pPr>
        <w:rPr>
          <w:rFonts w:ascii="Arial" w:hAnsi="Arial" w:cs="Arial"/>
          <w:sz w:val="24"/>
          <w:szCs w:val="24"/>
        </w:rPr>
      </w:pPr>
    </w:p>
    <w:p w:rsidR="00C95D53" w:rsidRDefault="00C95D53" w:rsidP="007909FD">
      <w:pPr>
        <w:rPr>
          <w:rFonts w:ascii="Arial" w:hAnsi="Arial" w:cs="Arial"/>
          <w:sz w:val="24"/>
          <w:szCs w:val="24"/>
        </w:rPr>
      </w:pPr>
      <w:bookmarkStart w:id="0" w:name="_GoBack"/>
      <w:bookmarkEnd w:id="0"/>
    </w:p>
    <w:p w:rsidR="007909FD" w:rsidRPr="00093501" w:rsidRDefault="00C95D53" w:rsidP="000C4365">
      <w:pPr>
        <w:rPr>
          <w:rFonts w:ascii="Arial" w:hAnsi="Arial" w:cs="Arial"/>
          <w:b/>
          <w:sz w:val="24"/>
          <w:szCs w:val="24"/>
        </w:rPr>
      </w:pPr>
      <w:r w:rsidRPr="00093501">
        <w:rPr>
          <w:rFonts w:ascii="Arial" w:hAnsi="Arial" w:cs="Arial"/>
          <w:b/>
          <w:sz w:val="24"/>
          <w:szCs w:val="24"/>
        </w:rPr>
        <w:lastRenderedPageBreak/>
        <w:t>Considerations</w:t>
      </w:r>
    </w:p>
    <w:p w:rsidR="007909FD" w:rsidRPr="00093501" w:rsidRDefault="00C95D53" w:rsidP="000C4365">
      <w:pPr>
        <w:rPr>
          <w:rFonts w:ascii="Arial" w:hAnsi="Arial" w:cs="Arial"/>
          <w:b/>
          <w:sz w:val="24"/>
          <w:szCs w:val="24"/>
        </w:rPr>
      </w:pPr>
    </w:p>
    <w:p w:rsidR="007909FD" w:rsidRPr="00093501" w:rsidRDefault="00C95D53" w:rsidP="000C4365">
      <w:pPr>
        <w:rPr>
          <w:rFonts w:ascii="Arial" w:hAnsi="Arial" w:cs="Arial"/>
          <w:sz w:val="24"/>
          <w:szCs w:val="24"/>
        </w:rPr>
      </w:pPr>
      <w:r w:rsidRPr="00093501">
        <w:rPr>
          <w:rFonts w:ascii="Arial" w:hAnsi="Arial" w:cs="Arial"/>
          <w:sz w:val="24"/>
          <w:szCs w:val="24"/>
        </w:rPr>
        <w:t>Historically the concept of an “observatory” in economic development terms, has taken on a number of forms depending on the aims, the intended target audience and their use of such</w:t>
      </w:r>
      <w:r w:rsidRPr="00093501">
        <w:rPr>
          <w:rFonts w:ascii="Arial" w:hAnsi="Arial" w:cs="Arial"/>
          <w:sz w:val="24"/>
          <w:szCs w:val="24"/>
        </w:rPr>
        <w:t xml:space="preserve"> functions over time.</w:t>
      </w:r>
    </w:p>
    <w:p w:rsidR="00FA43BE" w:rsidRPr="00093501" w:rsidRDefault="00C95D53" w:rsidP="000C4365">
      <w:pPr>
        <w:rPr>
          <w:rFonts w:ascii="Arial" w:hAnsi="Arial" w:cs="Arial"/>
          <w:sz w:val="24"/>
          <w:szCs w:val="24"/>
        </w:rPr>
      </w:pPr>
    </w:p>
    <w:p w:rsidR="00FA43BE" w:rsidRPr="00093501" w:rsidRDefault="00C95D53" w:rsidP="000C4365">
      <w:pPr>
        <w:rPr>
          <w:rFonts w:ascii="Arial" w:hAnsi="Arial" w:cs="Arial"/>
          <w:sz w:val="24"/>
          <w:szCs w:val="24"/>
        </w:rPr>
      </w:pPr>
      <w:r w:rsidRPr="00093501">
        <w:rPr>
          <w:rFonts w:ascii="Arial" w:hAnsi="Arial" w:cs="Arial"/>
          <w:sz w:val="24"/>
          <w:szCs w:val="24"/>
        </w:rPr>
        <w:t>They can be loosely categorised as follows:</w:t>
      </w:r>
    </w:p>
    <w:p w:rsidR="00FA43BE" w:rsidRPr="00093501" w:rsidRDefault="00C95D53" w:rsidP="000C4365">
      <w:pPr>
        <w:rPr>
          <w:rFonts w:ascii="Arial" w:hAnsi="Arial" w:cs="Arial"/>
          <w:sz w:val="24"/>
          <w:szCs w:val="24"/>
        </w:rPr>
      </w:pPr>
    </w:p>
    <w:p w:rsidR="00FA43BE" w:rsidRPr="00093501" w:rsidRDefault="00C95D53" w:rsidP="00FA43BE">
      <w:pPr>
        <w:pStyle w:val="ListParagraph"/>
        <w:numPr>
          <w:ilvl w:val="0"/>
          <w:numId w:val="3"/>
        </w:numPr>
        <w:rPr>
          <w:rFonts w:ascii="Arial" w:hAnsi="Arial" w:cs="Arial"/>
          <w:sz w:val="24"/>
          <w:szCs w:val="24"/>
        </w:rPr>
      </w:pPr>
      <w:r w:rsidRPr="00093501">
        <w:rPr>
          <w:rFonts w:ascii="Arial" w:hAnsi="Arial" w:cs="Arial"/>
          <w:sz w:val="24"/>
          <w:szCs w:val="24"/>
        </w:rPr>
        <w:t>Local economic data repositories – usually in sub-regional form and run by local Government, these seek to curate local and national reports typically for internal purposes and for other i</w:t>
      </w:r>
      <w:r w:rsidRPr="00093501">
        <w:rPr>
          <w:rFonts w:ascii="Arial" w:hAnsi="Arial" w:cs="Arial"/>
          <w:sz w:val="24"/>
          <w:szCs w:val="24"/>
        </w:rPr>
        <w:t xml:space="preserve">ntermediary bodies. </w:t>
      </w:r>
    </w:p>
    <w:p w:rsidR="00FA43BE" w:rsidRPr="00093501" w:rsidRDefault="00C95D53" w:rsidP="00FA43BE">
      <w:pPr>
        <w:pStyle w:val="ListParagraph"/>
        <w:numPr>
          <w:ilvl w:val="0"/>
          <w:numId w:val="3"/>
        </w:numPr>
        <w:rPr>
          <w:rFonts w:ascii="Arial" w:hAnsi="Arial" w:cs="Arial"/>
          <w:sz w:val="24"/>
          <w:szCs w:val="24"/>
        </w:rPr>
      </w:pPr>
      <w:r w:rsidRPr="00093501">
        <w:rPr>
          <w:rFonts w:ascii="Arial" w:hAnsi="Arial" w:cs="Arial"/>
          <w:sz w:val="24"/>
          <w:szCs w:val="24"/>
        </w:rPr>
        <w:t>Policy driven – usually Governmental in outlook with a broad set of aims they might be seen as politically driven looking at companies and assets with a policy and dissemination objective.</w:t>
      </w:r>
    </w:p>
    <w:p w:rsidR="00A4305F" w:rsidRPr="00093501" w:rsidRDefault="00C95D53" w:rsidP="00FA43BE">
      <w:pPr>
        <w:pStyle w:val="ListParagraph"/>
        <w:numPr>
          <w:ilvl w:val="0"/>
          <w:numId w:val="3"/>
        </w:numPr>
        <w:rPr>
          <w:rFonts w:ascii="Arial" w:hAnsi="Arial" w:cs="Arial"/>
          <w:sz w:val="24"/>
          <w:szCs w:val="24"/>
        </w:rPr>
      </w:pPr>
      <w:r w:rsidRPr="00093501">
        <w:rPr>
          <w:rFonts w:ascii="Arial" w:hAnsi="Arial" w:cs="Arial"/>
          <w:sz w:val="24"/>
          <w:szCs w:val="24"/>
        </w:rPr>
        <w:t>Technically specific database driven – usually</w:t>
      </w:r>
      <w:r w:rsidRPr="00093501">
        <w:rPr>
          <w:rFonts w:ascii="Arial" w:hAnsi="Arial" w:cs="Arial"/>
          <w:sz w:val="24"/>
          <w:szCs w:val="24"/>
        </w:rPr>
        <w:t xml:space="preserve"> targeted at a particular sector or technology and run by Universities or sector bodies they often provide detailed databases of information for narrow applications.</w:t>
      </w:r>
    </w:p>
    <w:p w:rsidR="003D4883" w:rsidRPr="00093501" w:rsidRDefault="00C95D53" w:rsidP="00FA43BE">
      <w:pPr>
        <w:pStyle w:val="ListParagraph"/>
        <w:numPr>
          <w:ilvl w:val="0"/>
          <w:numId w:val="3"/>
        </w:numPr>
        <w:rPr>
          <w:rFonts w:ascii="Arial" w:hAnsi="Arial" w:cs="Arial"/>
          <w:sz w:val="24"/>
          <w:szCs w:val="24"/>
        </w:rPr>
      </w:pPr>
      <w:r w:rsidRPr="00093501">
        <w:rPr>
          <w:rFonts w:ascii="Arial" w:hAnsi="Arial" w:cs="Arial"/>
          <w:sz w:val="24"/>
          <w:szCs w:val="24"/>
        </w:rPr>
        <w:t>Consultancy driven – usually seeking to assess selected markets to engage interest from co</w:t>
      </w:r>
      <w:r w:rsidRPr="00093501">
        <w:rPr>
          <w:rFonts w:ascii="Arial" w:hAnsi="Arial" w:cs="Arial"/>
          <w:sz w:val="24"/>
          <w:szCs w:val="24"/>
        </w:rPr>
        <w:t>mpanies to their services with more detailed input being at cost to meet consultancy ambitions.</w:t>
      </w:r>
    </w:p>
    <w:p w:rsidR="003D4883" w:rsidRPr="00093501" w:rsidRDefault="00C95D53" w:rsidP="003D4883">
      <w:pPr>
        <w:rPr>
          <w:rFonts w:ascii="Arial" w:hAnsi="Arial" w:cs="Arial"/>
          <w:sz w:val="24"/>
          <w:szCs w:val="24"/>
        </w:rPr>
      </w:pPr>
    </w:p>
    <w:p w:rsidR="002A1302" w:rsidRPr="00093501" w:rsidRDefault="00C95D53" w:rsidP="003D4883">
      <w:pPr>
        <w:rPr>
          <w:rFonts w:ascii="Arial" w:hAnsi="Arial" w:cs="Arial"/>
          <w:sz w:val="24"/>
          <w:szCs w:val="24"/>
        </w:rPr>
      </w:pPr>
      <w:r w:rsidRPr="00093501">
        <w:rPr>
          <w:rFonts w:ascii="Arial" w:hAnsi="Arial" w:cs="Arial"/>
          <w:sz w:val="24"/>
          <w:szCs w:val="24"/>
        </w:rPr>
        <w:t xml:space="preserve">The above approaches tend to be producer driven rather than link companies in context and derive benefits and insights. </w:t>
      </w:r>
    </w:p>
    <w:p w:rsidR="002A1302" w:rsidRPr="00093501" w:rsidRDefault="00C95D53" w:rsidP="003D4883">
      <w:pPr>
        <w:rPr>
          <w:rFonts w:ascii="Arial" w:hAnsi="Arial" w:cs="Arial"/>
          <w:sz w:val="24"/>
          <w:szCs w:val="24"/>
        </w:rPr>
      </w:pPr>
    </w:p>
    <w:p w:rsidR="00C3073B" w:rsidRPr="00093501" w:rsidRDefault="00C95D53" w:rsidP="003D4883">
      <w:pPr>
        <w:rPr>
          <w:rFonts w:ascii="Arial" w:hAnsi="Arial" w:cs="Arial"/>
          <w:sz w:val="24"/>
          <w:szCs w:val="24"/>
        </w:rPr>
      </w:pPr>
      <w:r w:rsidRPr="00093501">
        <w:rPr>
          <w:rFonts w:ascii="Arial" w:hAnsi="Arial" w:cs="Arial"/>
          <w:sz w:val="24"/>
          <w:szCs w:val="24"/>
        </w:rPr>
        <w:t>Discussions with stakeholders indicat</w:t>
      </w:r>
      <w:r w:rsidRPr="00093501">
        <w:rPr>
          <w:rFonts w:ascii="Arial" w:hAnsi="Arial" w:cs="Arial"/>
          <w:sz w:val="24"/>
          <w:szCs w:val="24"/>
        </w:rPr>
        <w:t xml:space="preserve">ed they would seek a practical interactive function that would collect and make sense of key information in the right context for clusters of companies. </w:t>
      </w:r>
    </w:p>
    <w:p w:rsidR="00C3073B" w:rsidRPr="00093501" w:rsidRDefault="00C95D53" w:rsidP="003D4883">
      <w:pPr>
        <w:rPr>
          <w:rFonts w:ascii="Arial" w:hAnsi="Arial" w:cs="Arial"/>
          <w:sz w:val="24"/>
          <w:szCs w:val="24"/>
        </w:rPr>
      </w:pPr>
    </w:p>
    <w:p w:rsidR="00224AC8" w:rsidRPr="00093501" w:rsidRDefault="00C95D53" w:rsidP="003D4883">
      <w:pPr>
        <w:rPr>
          <w:rFonts w:ascii="Arial" w:hAnsi="Arial" w:cs="Arial"/>
          <w:sz w:val="24"/>
          <w:szCs w:val="24"/>
        </w:rPr>
      </w:pPr>
      <w:r w:rsidRPr="00093501">
        <w:rPr>
          <w:rFonts w:ascii="Arial" w:hAnsi="Arial" w:cs="Arial"/>
          <w:sz w:val="24"/>
          <w:szCs w:val="24"/>
        </w:rPr>
        <w:t>Following this analysis it is recommended that:</w:t>
      </w:r>
    </w:p>
    <w:p w:rsidR="00224AC8" w:rsidRPr="00093501" w:rsidRDefault="00C95D53" w:rsidP="003D4883">
      <w:pPr>
        <w:rPr>
          <w:rFonts w:ascii="Arial" w:hAnsi="Arial" w:cs="Arial"/>
          <w:sz w:val="24"/>
          <w:szCs w:val="24"/>
        </w:rPr>
      </w:pPr>
    </w:p>
    <w:p w:rsidR="00224AC8" w:rsidRPr="00093501" w:rsidRDefault="00C95D53" w:rsidP="003D4883">
      <w:pPr>
        <w:pStyle w:val="ListParagraph"/>
        <w:numPr>
          <w:ilvl w:val="0"/>
          <w:numId w:val="3"/>
        </w:numPr>
        <w:rPr>
          <w:rFonts w:ascii="Arial" w:hAnsi="Arial" w:cs="Arial"/>
          <w:sz w:val="24"/>
          <w:szCs w:val="24"/>
        </w:rPr>
      </w:pPr>
      <w:r w:rsidRPr="00093501">
        <w:rPr>
          <w:rFonts w:ascii="Arial" w:hAnsi="Arial" w:cs="Arial"/>
          <w:sz w:val="24"/>
          <w:szCs w:val="24"/>
        </w:rPr>
        <w:t>The resource proposed should have at its core a sear</w:t>
      </w:r>
      <w:r w:rsidRPr="00093501">
        <w:rPr>
          <w:rFonts w:ascii="Arial" w:hAnsi="Arial" w:cs="Arial"/>
          <w:sz w:val="24"/>
          <w:szCs w:val="24"/>
        </w:rPr>
        <w:t>chable mapping function relevant to users of the information and centered more on the needs of SMEs.</w:t>
      </w:r>
    </w:p>
    <w:p w:rsidR="00931FA5" w:rsidRPr="00093501" w:rsidRDefault="00C95D53" w:rsidP="005C35B2">
      <w:pPr>
        <w:pStyle w:val="ListParagraph"/>
        <w:numPr>
          <w:ilvl w:val="0"/>
          <w:numId w:val="3"/>
        </w:numPr>
        <w:rPr>
          <w:rFonts w:ascii="Arial" w:hAnsi="Arial" w:cs="Arial"/>
          <w:sz w:val="24"/>
          <w:szCs w:val="24"/>
        </w:rPr>
      </w:pPr>
      <w:r w:rsidRPr="00093501">
        <w:rPr>
          <w:rFonts w:ascii="Arial" w:hAnsi="Arial" w:cs="Arial"/>
          <w:sz w:val="24"/>
          <w:szCs w:val="24"/>
        </w:rPr>
        <w:t>The ability for stakeholders to easily populate the database as well as the use of appropriate feeds could greatly simplify its use and keep it relevant an</w:t>
      </w:r>
      <w:r w:rsidRPr="00093501">
        <w:rPr>
          <w:rFonts w:ascii="Arial" w:hAnsi="Arial" w:cs="Arial"/>
          <w:sz w:val="24"/>
          <w:szCs w:val="24"/>
        </w:rPr>
        <w:t xml:space="preserve">d timely </w:t>
      </w:r>
    </w:p>
    <w:p w:rsidR="00FB5497" w:rsidRPr="00093501" w:rsidRDefault="00C95D53" w:rsidP="005C35B2">
      <w:pPr>
        <w:pStyle w:val="ListParagraph"/>
        <w:numPr>
          <w:ilvl w:val="0"/>
          <w:numId w:val="3"/>
        </w:numPr>
        <w:rPr>
          <w:rFonts w:ascii="Arial" w:hAnsi="Arial" w:cs="Arial"/>
          <w:sz w:val="24"/>
          <w:szCs w:val="24"/>
        </w:rPr>
      </w:pPr>
      <w:r w:rsidRPr="00093501">
        <w:rPr>
          <w:rFonts w:ascii="Arial" w:hAnsi="Arial" w:cs="Arial"/>
          <w:sz w:val="24"/>
          <w:szCs w:val="24"/>
        </w:rPr>
        <w:t>The functions should point to responsible domain knowledge holders not to lower level capability details that are subject to regular changes not critical to context.</w:t>
      </w:r>
    </w:p>
    <w:p w:rsidR="00BA45C3" w:rsidRPr="00093501" w:rsidRDefault="00C95D53" w:rsidP="003D4883">
      <w:pPr>
        <w:rPr>
          <w:rFonts w:ascii="Arial" w:hAnsi="Arial" w:cs="Arial"/>
          <w:sz w:val="24"/>
          <w:szCs w:val="24"/>
        </w:rPr>
      </w:pPr>
    </w:p>
    <w:p w:rsidR="00387091" w:rsidRPr="00093501" w:rsidRDefault="00C95D53" w:rsidP="000C4365">
      <w:pPr>
        <w:rPr>
          <w:rFonts w:ascii="Arial" w:hAnsi="Arial" w:cs="Arial"/>
          <w:b/>
          <w:sz w:val="24"/>
          <w:szCs w:val="24"/>
        </w:rPr>
      </w:pPr>
      <w:r w:rsidRPr="00093501">
        <w:rPr>
          <w:rFonts w:ascii="Arial" w:hAnsi="Arial" w:cs="Arial"/>
          <w:b/>
          <w:sz w:val="24"/>
          <w:szCs w:val="24"/>
        </w:rPr>
        <w:t>Proposal</w:t>
      </w:r>
    </w:p>
    <w:p w:rsidR="00387091" w:rsidRPr="00093501" w:rsidRDefault="00C95D53" w:rsidP="000C4365">
      <w:pPr>
        <w:rPr>
          <w:rFonts w:ascii="Arial" w:hAnsi="Arial" w:cs="Arial"/>
          <w:sz w:val="24"/>
          <w:szCs w:val="24"/>
        </w:rPr>
      </w:pPr>
    </w:p>
    <w:p w:rsidR="000E2309" w:rsidRPr="00093501" w:rsidRDefault="00C95D53" w:rsidP="00786D11">
      <w:pPr>
        <w:spacing w:after="160" w:line="259" w:lineRule="auto"/>
        <w:contextualSpacing/>
        <w:rPr>
          <w:rFonts w:ascii="Arial" w:hAnsi="Arial" w:cs="Arial"/>
          <w:sz w:val="24"/>
          <w:szCs w:val="24"/>
        </w:rPr>
      </w:pPr>
      <w:r w:rsidRPr="00093501">
        <w:rPr>
          <w:rFonts w:ascii="Arial" w:hAnsi="Arial" w:cs="Arial"/>
          <w:sz w:val="24"/>
          <w:szCs w:val="24"/>
        </w:rPr>
        <w:t xml:space="preserve">This paper proposes a </w:t>
      </w:r>
      <w:r w:rsidRPr="00093501">
        <w:rPr>
          <w:rFonts w:ascii="Arial" w:hAnsi="Arial" w:cs="Arial"/>
          <w:sz w:val="24"/>
          <w:szCs w:val="24"/>
        </w:rPr>
        <w:t xml:space="preserve">proactive model of Observatory in line with the original recommendations in the Innovation Plan and the practical considerations from the scoping considerations above. </w:t>
      </w:r>
    </w:p>
    <w:p w:rsidR="000E2309" w:rsidRPr="00093501" w:rsidRDefault="00C95D53" w:rsidP="00786D11">
      <w:pPr>
        <w:spacing w:after="160" w:line="259" w:lineRule="auto"/>
        <w:contextualSpacing/>
        <w:rPr>
          <w:rFonts w:ascii="Arial" w:hAnsi="Arial" w:cs="Arial"/>
          <w:sz w:val="24"/>
          <w:szCs w:val="24"/>
        </w:rPr>
      </w:pPr>
    </w:p>
    <w:p w:rsidR="00786D11" w:rsidRPr="00093501" w:rsidRDefault="00C95D53" w:rsidP="00786D11">
      <w:pPr>
        <w:spacing w:after="160" w:line="259" w:lineRule="auto"/>
        <w:contextualSpacing/>
        <w:rPr>
          <w:rFonts w:ascii="Arial" w:hAnsi="Arial" w:cs="Arial"/>
          <w:sz w:val="24"/>
          <w:szCs w:val="24"/>
        </w:rPr>
      </w:pPr>
      <w:r w:rsidRPr="00093501">
        <w:rPr>
          <w:rFonts w:ascii="Arial" w:hAnsi="Arial" w:cs="Arial"/>
          <w:sz w:val="24"/>
          <w:szCs w:val="24"/>
        </w:rPr>
        <w:t>It is proposed that the purpose of the Innovation Observatory is to</w:t>
      </w:r>
      <w:r w:rsidRPr="00093501">
        <w:rPr>
          <w:rFonts w:ascii="Arial" w:hAnsi="Arial" w:cs="Arial"/>
          <w:sz w:val="24"/>
          <w:szCs w:val="24"/>
        </w:rPr>
        <w:t xml:space="preserve"> curate in one place, with easy searchable access from a home page, the following functions:</w:t>
      </w:r>
    </w:p>
    <w:p w:rsidR="00786D11" w:rsidRPr="00093501" w:rsidRDefault="00C95D53" w:rsidP="00786D11">
      <w:pPr>
        <w:spacing w:after="160" w:line="259" w:lineRule="auto"/>
        <w:contextualSpacing/>
        <w:rPr>
          <w:rFonts w:ascii="Arial" w:hAnsi="Arial" w:cs="Arial"/>
          <w:sz w:val="24"/>
          <w:szCs w:val="24"/>
        </w:rPr>
      </w:pPr>
    </w:p>
    <w:p w:rsidR="00BA45C3" w:rsidRPr="00093501" w:rsidRDefault="00C95D53" w:rsidP="00FF0763">
      <w:pPr>
        <w:numPr>
          <w:ilvl w:val="0"/>
          <w:numId w:val="2"/>
        </w:numPr>
        <w:spacing w:after="160" w:line="259" w:lineRule="auto"/>
        <w:contextualSpacing/>
        <w:rPr>
          <w:rFonts w:ascii="Arial" w:hAnsi="Arial" w:cs="Arial"/>
          <w:sz w:val="24"/>
          <w:szCs w:val="24"/>
        </w:rPr>
      </w:pPr>
      <w:r w:rsidRPr="00093501">
        <w:rPr>
          <w:rFonts w:ascii="Arial" w:hAnsi="Arial" w:cs="Arial"/>
          <w:sz w:val="24"/>
          <w:szCs w:val="24"/>
        </w:rPr>
        <w:t>A searchable map of our assets and clusters of innovative companies which can be interrogated against multiple criteria</w:t>
      </w:r>
    </w:p>
    <w:p w:rsidR="000E2309" w:rsidRPr="00093501" w:rsidRDefault="00C95D53" w:rsidP="00387091">
      <w:pPr>
        <w:numPr>
          <w:ilvl w:val="0"/>
          <w:numId w:val="2"/>
        </w:numPr>
        <w:spacing w:after="160" w:line="259" w:lineRule="auto"/>
        <w:contextualSpacing/>
        <w:rPr>
          <w:rFonts w:ascii="Arial" w:hAnsi="Arial" w:cs="Arial"/>
          <w:sz w:val="24"/>
          <w:szCs w:val="24"/>
        </w:rPr>
      </w:pPr>
      <w:r w:rsidRPr="00093501">
        <w:rPr>
          <w:rFonts w:ascii="Arial" w:hAnsi="Arial" w:cs="Arial"/>
          <w:sz w:val="24"/>
          <w:szCs w:val="24"/>
        </w:rPr>
        <w:t>An innovation dashboard to set into contex</w:t>
      </w:r>
      <w:r w:rsidRPr="00093501">
        <w:rPr>
          <w:rFonts w:ascii="Arial" w:hAnsi="Arial" w:cs="Arial"/>
          <w:sz w:val="24"/>
          <w:szCs w:val="24"/>
        </w:rPr>
        <w:t>t for all stakeholders where we are in Lancashire and where we aim to be collectively</w:t>
      </w:r>
    </w:p>
    <w:p w:rsidR="00FF0763" w:rsidRPr="00093501" w:rsidRDefault="00C95D53" w:rsidP="00387091">
      <w:pPr>
        <w:numPr>
          <w:ilvl w:val="0"/>
          <w:numId w:val="2"/>
        </w:numPr>
        <w:spacing w:after="160" w:line="259" w:lineRule="auto"/>
        <w:contextualSpacing/>
        <w:rPr>
          <w:rFonts w:ascii="Arial" w:hAnsi="Arial" w:cs="Arial"/>
          <w:sz w:val="24"/>
          <w:szCs w:val="24"/>
        </w:rPr>
      </w:pPr>
      <w:r w:rsidRPr="00093501">
        <w:rPr>
          <w:rFonts w:ascii="Arial" w:hAnsi="Arial" w:cs="Arial"/>
          <w:sz w:val="24"/>
          <w:szCs w:val="24"/>
        </w:rPr>
        <w:lastRenderedPageBreak/>
        <w:t>A feed of opportunities relevant to our strategic priorities and the clusters in terms of funding, challenges and projects</w:t>
      </w:r>
    </w:p>
    <w:p w:rsidR="00601C67" w:rsidRPr="00093501" w:rsidRDefault="00C95D53" w:rsidP="00387091">
      <w:pPr>
        <w:numPr>
          <w:ilvl w:val="0"/>
          <w:numId w:val="2"/>
        </w:numPr>
        <w:spacing w:after="160" w:line="259" w:lineRule="auto"/>
        <w:contextualSpacing/>
        <w:rPr>
          <w:rFonts w:ascii="Arial" w:hAnsi="Arial" w:cs="Arial"/>
          <w:sz w:val="24"/>
          <w:szCs w:val="24"/>
        </w:rPr>
      </w:pPr>
      <w:r w:rsidRPr="00093501">
        <w:rPr>
          <w:rFonts w:ascii="Arial" w:hAnsi="Arial" w:cs="Arial"/>
          <w:sz w:val="24"/>
          <w:szCs w:val="24"/>
        </w:rPr>
        <w:t xml:space="preserve">Relevant webinars on technologies, markets and </w:t>
      </w:r>
      <w:r w:rsidRPr="00093501">
        <w:rPr>
          <w:rFonts w:ascii="Arial" w:hAnsi="Arial" w:cs="Arial"/>
          <w:sz w:val="24"/>
          <w:szCs w:val="24"/>
        </w:rPr>
        <w:t>best practice tuned to the clusters and provided by academia, businesses etc</w:t>
      </w:r>
    </w:p>
    <w:p w:rsidR="00601C67" w:rsidRPr="00093501" w:rsidRDefault="00C95D53" w:rsidP="00601C67">
      <w:pPr>
        <w:spacing w:after="160" w:line="259" w:lineRule="auto"/>
        <w:contextualSpacing/>
        <w:rPr>
          <w:rFonts w:ascii="Arial" w:hAnsi="Arial" w:cs="Arial"/>
          <w:sz w:val="24"/>
          <w:szCs w:val="24"/>
        </w:rPr>
      </w:pPr>
    </w:p>
    <w:p w:rsidR="00601C67" w:rsidRPr="00093501" w:rsidRDefault="00C95D53" w:rsidP="00601C67">
      <w:pPr>
        <w:spacing w:after="160" w:line="259" w:lineRule="auto"/>
        <w:contextualSpacing/>
        <w:rPr>
          <w:rFonts w:ascii="Arial" w:hAnsi="Arial" w:cs="Arial"/>
          <w:sz w:val="24"/>
          <w:szCs w:val="24"/>
        </w:rPr>
      </w:pPr>
      <w:r w:rsidRPr="00093501">
        <w:rPr>
          <w:rFonts w:ascii="Arial" w:hAnsi="Arial" w:cs="Arial"/>
          <w:sz w:val="24"/>
          <w:szCs w:val="24"/>
        </w:rPr>
        <w:t>It is proposed that the site is simple to use and highly focused on key criteria encouraging users to match need and supply, identify trends and opportunities and encourage clust</w:t>
      </w:r>
      <w:r w:rsidRPr="00093501">
        <w:rPr>
          <w:rFonts w:ascii="Arial" w:hAnsi="Arial" w:cs="Arial"/>
          <w:sz w:val="24"/>
          <w:szCs w:val="24"/>
        </w:rPr>
        <w:t>ering and potential investments.</w:t>
      </w:r>
    </w:p>
    <w:p w:rsidR="002C64A0" w:rsidRPr="00093501" w:rsidRDefault="00C95D53" w:rsidP="002C64A0">
      <w:pPr>
        <w:spacing w:after="160" w:line="259" w:lineRule="auto"/>
        <w:contextualSpacing/>
        <w:rPr>
          <w:rFonts w:ascii="Arial" w:hAnsi="Arial" w:cs="Arial"/>
          <w:sz w:val="24"/>
          <w:szCs w:val="24"/>
        </w:rPr>
      </w:pPr>
    </w:p>
    <w:p w:rsidR="002C64A0" w:rsidRPr="00093501" w:rsidRDefault="00C95D53" w:rsidP="002C64A0">
      <w:pPr>
        <w:spacing w:after="160" w:line="259" w:lineRule="auto"/>
        <w:contextualSpacing/>
        <w:rPr>
          <w:rFonts w:ascii="Arial" w:hAnsi="Arial" w:cs="Arial"/>
          <w:b/>
          <w:sz w:val="24"/>
          <w:szCs w:val="24"/>
        </w:rPr>
      </w:pPr>
      <w:r w:rsidRPr="00093501">
        <w:rPr>
          <w:rFonts w:ascii="Arial" w:hAnsi="Arial" w:cs="Arial"/>
          <w:b/>
          <w:sz w:val="24"/>
          <w:szCs w:val="24"/>
        </w:rPr>
        <w:t>Target Audience</w:t>
      </w:r>
    </w:p>
    <w:p w:rsidR="002C64A0" w:rsidRPr="00093501" w:rsidRDefault="00C95D53" w:rsidP="002C64A0">
      <w:pPr>
        <w:spacing w:after="160" w:line="259" w:lineRule="auto"/>
        <w:contextualSpacing/>
        <w:rPr>
          <w:rFonts w:ascii="Arial" w:hAnsi="Arial" w:cs="Arial"/>
          <w:sz w:val="24"/>
          <w:szCs w:val="24"/>
        </w:rPr>
      </w:pPr>
    </w:p>
    <w:p w:rsidR="002C64A0" w:rsidRPr="00093501" w:rsidRDefault="00C95D53" w:rsidP="002C64A0">
      <w:pPr>
        <w:spacing w:after="160" w:line="259" w:lineRule="auto"/>
        <w:contextualSpacing/>
        <w:rPr>
          <w:rFonts w:ascii="Arial" w:hAnsi="Arial" w:cs="Arial"/>
          <w:sz w:val="24"/>
          <w:szCs w:val="24"/>
        </w:rPr>
      </w:pPr>
      <w:r w:rsidRPr="00093501">
        <w:rPr>
          <w:rFonts w:ascii="Arial" w:hAnsi="Arial" w:cs="Arial"/>
          <w:sz w:val="24"/>
          <w:szCs w:val="24"/>
        </w:rPr>
        <w:t xml:space="preserve">The resource will be highly relevant to the following groups:  </w:t>
      </w:r>
    </w:p>
    <w:p w:rsidR="00366CD7" w:rsidRPr="00093501" w:rsidRDefault="00C95D53" w:rsidP="00366CD7">
      <w:pPr>
        <w:pStyle w:val="ListParagraph"/>
        <w:numPr>
          <w:ilvl w:val="0"/>
          <w:numId w:val="2"/>
        </w:numPr>
        <w:spacing w:after="160" w:line="259" w:lineRule="auto"/>
        <w:contextualSpacing/>
        <w:rPr>
          <w:rFonts w:ascii="Arial" w:hAnsi="Arial" w:cs="Arial"/>
          <w:sz w:val="24"/>
          <w:szCs w:val="24"/>
        </w:rPr>
      </w:pPr>
      <w:r w:rsidRPr="00093501">
        <w:rPr>
          <w:rFonts w:ascii="Arial" w:hAnsi="Arial" w:cs="Arial"/>
          <w:sz w:val="24"/>
          <w:szCs w:val="24"/>
        </w:rPr>
        <w:t xml:space="preserve">Innovative companies in Lancashire through owners and senior managers with a strategic and innovation related responsibility </w:t>
      </w:r>
    </w:p>
    <w:p w:rsidR="00366CD7" w:rsidRPr="00093501" w:rsidRDefault="00C95D53" w:rsidP="00366CD7">
      <w:pPr>
        <w:pStyle w:val="ListParagraph"/>
        <w:numPr>
          <w:ilvl w:val="0"/>
          <w:numId w:val="2"/>
        </w:numPr>
        <w:spacing w:after="160" w:line="259" w:lineRule="auto"/>
        <w:contextualSpacing/>
        <w:rPr>
          <w:rFonts w:ascii="Arial" w:hAnsi="Arial" w:cs="Arial"/>
          <w:sz w:val="24"/>
          <w:szCs w:val="24"/>
        </w:rPr>
      </w:pPr>
      <w:r w:rsidRPr="00093501">
        <w:rPr>
          <w:rFonts w:ascii="Arial" w:hAnsi="Arial" w:cs="Arial"/>
          <w:sz w:val="24"/>
          <w:szCs w:val="24"/>
        </w:rPr>
        <w:t>Representatives</w:t>
      </w:r>
      <w:r w:rsidRPr="00093501">
        <w:rPr>
          <w:rFonts w:ascii="Arial" w:hAnsi="Arial" w:cs="Arial"/>
          <w:sz w:val="24"/>
          <w:szCs w:val="24"/>
        </w:rPr>
        <w:t xml:space="preserve"> of governmental and intermediary organisations with an economic development and innovation remit such as IUK, DIT, LEP etc</w:t>
      </w:r>
    </w:p>
    <w:p w:rsidR="005007C1" w:rsidRPr="00093501" w:rsidRDefault="00C95D53" w:rsidP="004710B1">
      <w:pPr>
        <w:pStyle w:val="ListParagraph"/>
        <w:numPr>
          <w:ilvl w:val="0"/>
          <w:numId w:val="2"/>
        </w:numPr>
        <w:spacing w:after="160" w:line="259" w:lineRule="auto"/>
        <w:contextualSpacing/>
        <w:rPr>
          <w:rFonts w:ascii="Arial" w:hAnsi="Arial" w:cs="Arial"/>
          <w:sz w:val="24"/>
          <w:szCs w:val="24"/>
        </w:rPr>
      </w:pPr>
      <w:r w:rsidRPr="00093501">
        <w:rPr>
          <w:rFonts w:ascii="Arial" w:hAnsi="Arial" w:cs="Arial"/>
          <w:sz w:val="24"/>
          <w:szCs w:val="24"/>
        </w:rPr>
        <w:t>Senior representatives of organisations anywhere in the world with supply chains in Lancashire or interest</w:t>
      </w:r>
      <w:r w:rsidRPr="00093501">
        <w:rPr>
          <w:rFonts w:ascii="Arial" w:hAnsi="Arial" w:cs="Arial"/>
          <w:sz w:val="24"/>
          <w:szCs w:val="24"/>
        </w:rPr>
        <w:t xml:space="preserve"> in investing in the county </w:t>
      </w:r>
    </w:p>
    <w:p w:rsidR="002C64A0" w:rsidRPr="00093501" w:rsidRDefault="00C95D53" w:rsidP="004710B1">
      <w:pPr>
        <w:pStyle w:val="ListParagraph"/>
        <w:numPr>
          <w:ilvl w:val="0"/>
          <w:numId w:val="2"/>
        </w:numPr>
        <w:spacing w:after="160" w:line="259" w:lineRule="auto"/>
        <w:contextualSpacing/>
        <w:rPr>
          <w:rFonts w:ascii="Arial" w:hAnsi="Arial" w:cs="Arial"/>
          <w:sz w:val="24"/>
          <w:szCs w:val="24"/>
        </w:rPr>
      </w:pPr>
      <w:r w:rsidRPr="00093501">
        <w:rPr>
          <w:rFonts w:ascii="Arial" w:hAnsi="Arial" w:cs="Arial"/>
          <w:sz w:val="24"/>
          <w:szCs w:val="24"/>
        </w:rPr>
        <w:t>Business, technology and academic networks locally, regionally and nationally wishing to collaborate</w:t>
      </w:r>
    </w:p>
    <w:p w:rsidR="002C64A0" w:rsidRPr="00093501" w:rsidRDefault="00C95D53" w:rsidP="002C64A0">
      <w:pPr>
        <w:spacing w:after="160" w:line="259" w:lineRule="auto"/>
        <w:contextualSpacing/>
        <w:rPr>
          <w:rFonts w:ascii="Arial" w:hAnsi="Arial" w:cs="Arial"/>
          <w:sz w:val="24"/>
          <w:szCs w:val="24"/>
        </w:rPr>
      </w:pPr>
    </w:p>
    <w:p w:rsidR="00587AFB" w:rsidRPr="00093501" w:rsidRDefault="00C95D53" w:rsidP="00144AEF">
      <w:pPr>
        <w:rPr>
          <w:rFonts w:ascii="Arial" w:hAnsi="Arial" w:cs="Arial"/>
          <w:b/>
          <w:sz w:val="24"/>
          <w:szCs w:val="24"/>
        </w:rPr>
      </w:pPr>
      <w:r w:rsidRPr="00093501">
        <w:rPr>
          <w:rFonts w:ascii="Arial" w:hAnsi="Arial" w:cs="Arial"/>
          <w:b/>
          <w:sz w:val="24"/>
          <w:szCs w:val="24"/>
        </w:rPr>
        <w:t>Project Group, Budget and Timeline</w:t>
      </w:r>
    </w:p>
    <w:p w:rsidR="00587AFB" w:rsidRPr="00093501" w:rsidRDefault="00C95D53" w:rsidP="00144AEF">
      <w:pPr>
        <w:rPr>
          <w:rFonts w:ascii="Arial" w:hAnsi="Arial" w:cs="Arial"/>
          <w:sz w:val="24"/>
          <w:szCs w:val="24"/>
        </w:rPr>
      </w:pPr>
    </w:p>
    <w:p w:rsidR="00FF1318" w:rsidRPr="00093501" w:rsidRDefault="00C95D53" w:rsidP="00144AEF">
      <w:pPr>
        <w:rPr>
          <w:rFonts w:ascii="Arial" w:hAnsi="Arial" w:cs="Arial"/>
          <w:sz w:val="24"/>
          <w:szCs w:val="24"/>
        </w:rPr>
      </w:pPr>
      <w:r w:rsidRPr="00093501">
        <w:rPr>
          <w:rFonts w:ascii="Arial" w:hAnsi="Arial" w:cs="Arial"/>
          <w:sz w:val="24"/>
          <w:szCs w:val="24"/>
        </w:rPr>
        <w:t xml:space="preserve">A wider team is proposed to involve the LEP, LCC and a </w:t>
      </w:r>
      <w:r w:rsidRPr="00093501">
        <w:rPr>
          <w:rFonts w:ascii="Arial" w:hAnsi="Arial" w:cs="Arial"/>
          <w:sz w:val="24"/>
          <w:szCs w:val="24"/>
        </w:rPr>
        <w:t xml:space="preserve">web builder to scope the platform in detail once approved by the Innovation Board. </w:t>
      </w:r>
    </w:p>
    <w:p w:rsidR="00FF1318" w:rsidRPr="00093501" w:rsidRDefault="00C95D53" w:rsidP="00144AEF">
      <w:pPr>
        <w:rPr>
          <w:rFonts w:ascii="Arial" w:hAnsi="Arial" w:cs="Arial"/>
          <w:sz w:val="24"/>
          <w:szCs w:val="24"/>
        </w:rPr>
      </w:pPr>
    </w:p>
    <w:p w:rsidR="00FF1318" w:rsidRPr="00093501" w:rsidRDefault="00C95D53" w:rsidP="00144AEF">
      <w:pPr>
        <w:rPr>
          <w:rFonts w:ascii="Arial" w:hAnsi="Arial" w:cs="Arial"/>
          <w:sz w:val="24"/>
          <w:szCs w:val="24"/>
        </w:rPr>
      </w:pPr>
      <w:r w:rsidRPr="00093501">
        <w:rPr>
          <w:rFonts w:ascii="Arial" w:hAnsi="Arial" w:cs="Arial"/>
          <w:sz w:val="24"/>
          <w:szCs w:val="24"/>
        </w:rPr>
        <w:t>There is a budget within the Innovation Plan at Lancashire County Council and an allocation has been earmarked for this work alongside related marketing work promoting inn</w:t>
      </w:r>
      <w:r w:rsidRPr="00093501">
        <w:rPr>
          <w:rFonts w:ascii="Arial" w:hAnsi="Arial" w:cs="Arial"/>
          <w:sz w:val="24"/>
          <w:szCs w:val="24"/>
        </w:rPr>
        <w:t>ovation in the county.</w:t>
      </w:r>
    </w:p>
    <w:p w:rsidR="00FF1318" w:rsidRPr="00093501" w:rsidRDefault="00C95D53" w:rsidP="00144AEF">
      <w:pPr>
        <w:rPr>
          <w:rFonts w:ascii="Arial" w:hAnsi="Arial" w:cs="Arial"/>
          <w:sz w:val="24"/>
          <w:szCs w:val="24"/>
        </w:rPr>
      </w:pPr>
    </w:p>
    <w:p w:rsidR="00D12A1F" w:rsidRPr="00093501" w:rsidRDefault="00C95D53" w:rsidP="00D12A1F">
      <w:pPr>
        <w:rPr>
          <w:rFonts w:ascii="Arial" w:hAnsi="Arial" w:cs="Arial"/>
          <w:sz w:val="24"/>
          <w:szCs w:val="24"/>
        </w:rPr>
      </w:pPr>
      <w:r w:rsidRPr="00093501">
        <w:rPr>
          <w:rFonts w:ascii="Arial" w:hAnsi="Arial" w:cs="Arial"/>
          <w:sz w:val="24"/>
          <w:szCs w:val="24"/>
        </w:rPr>
        <w:t>As a tailored site with database driven functions it is anticipated the project would follow the steps below and would take 6 months lapsed time to deploy:</w:t>
      </w:r>
    </w:p>
    <w:p w:rsidR="00D12A1F" w:rsidRPr="00093501" w:rsidRDefault="00C95D53" w:rsidP="00D12A1F">
      <w:pPr>
        <w:rPr>
          <w:rFonts w:ascii="Arial" w:hAnsi="Arial" w:cs="Arial"/>
          <w:sz w:val="24"/>
          <w:szCs w:val="24"/>
        </w:rPr>
      </w:pPr>
    </w:p>
    <w:p w:rsidR="00DE2EED" w:rsidRPr="00093501" w:rsidRDefault="00C95D53" w:rsidP="00EC54A5">
      <w:pPr>
        <w:pStyle w:val="ListParagraph"/>
        <w:numPr>
          <w:ilvl w:val="0"/>
          <w:numId w:val="2"/>
        </w:numPr>
        <w:rPr>
          <w:rFonts w:ascii="Arial" w:hAnsi="Arial" w:cs="Arial"/>
          <w:sz w:val="24"/>
          <w:szCs w:val="24"/>
        </w:rPr>
      </w:pPr>
      <w:r w:rsidRPr="00093501">
        <w:rPr>
          <w:rFonts w:ascii="Arial" w:hAnsi="Arial" w:cs="Arial"/>
          <w:sz w:val="24"/>
          <w:szCs w:val="24"/>
        </w:rPr>
        <w:t>Consultation on content</w:t>
      </w:r>
    </w:p>
    <w:p w:rsidR="00DE2EED" w:rsidRPr="00093501" w:rsidRDefault="00C95D53" w:rsidP="00DE2EED">
      <w:pPr>
        <w:pStyle w:val="ListParagraph"/>
        <w:numPr>
          <w:ilvl w:val="0"/>
          <w:numId w:val="2"/>
        </w:numPr>
        <w:rPr>
          <w:rFonts w:ascii="Arial" w:hAnsi="Arial" w:cs="Arial"/>
          <w:sz w:val="24"/>
          <w:szCs w:val="24"/>
        </w:rPr>
      </w:pPr>
      <w:r w:rsidRPr="00093501">
        <w:rPr>
          <w:rFonts w:ascii="Arial" w:hAnsi="Arial" w:cs="Arial"/>
          <w:sz w:val="24"/>
          <w:szCs w:val="24"/>
        </w:rPr>
        <w:t>Appointment of contractor</w:t>
      </w:r>
    </w:p>
    <w:p w:rsidR="00DE2EED" w:rsidRPr="00093501" w:rsidRDefault="00C95D53" w:rsidP="00DE2EED">
      <w:pPr>
        <w:pStyle w:val="ListParagraph"/>
        <w:numPr>
          <w:ilvl w:val="0"/>
          <w:numId w:val="2"/>
        </w:numPr>
        <w:rPr>
          <w:rFonts w:ascii="Arial" w:hAnsi="Arial" w:cs="Arial"/>
          <w:sz w:val="24"/>
          <w:szCs w:val="24"/>
        </w:rPr>
      </w:pPr>
      <w:r w:rsidRPr="00093501">
        <w:rPr>
          <w:rFonts w:ascii="Arial" w:hAnsi="Arial" w:cs="Arial"/>
          <w:sz w:val="24"/>
          <w:szCs w:val="24"/>
        </w:rPr>
        <w:t>Detailed scoping of conte</w:t>
      </w:r>
      <w:r w:rsidRPr="00093501">
        <w:rPr>
          <w:rFonts w:ascii="Arial" w:hAnsi="Arial" w:cs="Arial"/>
          <w:sz w:val="24"/>
          <w:szCs w:val="24"/>
        </w:rPr>
        <w:t>nt</w:t>
      </w:r>
    </w:p>
    <w:p w:rsidR="00DE2EED" w:rsidRPr="00093501" w:rsidRDefault="00C95D53" w:rsidP="00DE2EED">
      <w:pPr>
        <w:pStyle w:val="ListParagraph"/>
        <w:numPr>
          <w:ilvl w:val="0"/>
          <w:numId w:val="2"/>
        </w:numPr>
        <w:rPr>
          <w:rFonts w:ascii="Arial" w:hAnsi="Arial" w:cs="Arial"/>
          <w:sz w:val="24"/>
          <w:szCs w:val="24"/>
        </w:rPr>
      </w:pPr>
      <w:r w:rsidRPr="00093501">
        <w:rPr>
          <w:rFonts w:ascii="Arial" w:hAnsi="Arial" w:cs="Arial"/>
          <w:sz w:val="24"/>
          <w:szCs w:val="24"/>
        </w:rPr>
        <w:t>Information Gathering</w:t>
      </w:r>
    </w:p>
    <w:p w:rsidR="00DE2EED" w:rsidRPr="00093501" w:rsidRDefault="00C95D53" w:rsidP="00DE2EED">
      <w:pPr>
        <w:pStyle w:val="ListParagraph"/>
        <w:numPr>
          <w:ilvl w:val="0"/>
          <w:numId w:val="2"/>
        </w:numPr>
        <w:rPr>
          <w:rFonts w:ascii="Arial" w:hAnsi="Arial" w:cs="Arial"/>
          <w:sz w:val="24"/>
          <w:szCs w:val="24"/>
        </w:rPr>
      </w:pPr>
      <w:r w:rsidRPr="00093501">
        <w:rPr>
          <w:rFonts w:ascii="Arial" w:hAnsi="Arial" w:cs="Arial"/>
          <w:sz w:val="24"/>
          <w:szCs w:val="24"/>
        </w:rPr>
        <w:t>Planning and Design</w:t>
      </w:r>
    </w:p>
    <w:p w:rsidR="00DE2EED" w:rsidRPr="00093501" w:rsidRDefault="00C95D53" w:rsidP="00DE2EED">
      <w:pPr>
        <w:pStyle w:val="ListParagraph"/>
        <w:numPr>
          <w:ilvl w:val="0"/>
          <w:numId w:val="2"/>
        </w:numPr>
        <w:rPr>
          <w:rFonts w:ascii="Arial" w:hAnsi="Arial" w:cs="Arial"/>
          <w:sz w:val="24"/>
          <w:szCs w:val="24"/>
        </w:rPr>
      </w:pPr>
      <w:r w:rsidRPr="00093501">
        <w:rPr>
          <w:rFonts w:ascii="Arial" w:hAnsi="Arial" w:cs="Arial"/>
          <w:sz w:val="24"/>
          <w:szCs w:val="24"/>
        </w:rPr>
        <w:t>Content Writing and Assembly</w:t>
      </w:r>
    </w:p>
    <w:p w:rsidR="00DE2EED" w:rsidRPr="00093501" w:rsidRDefault="00C95D53" w:rsidP="00DE2EED">
      <w:pPr>
        <w:pStyle w:val="ListParagraph"/>
        <w:numPr>
          <w:ilvl w:val="0"/>
          <w:numId w:val="2"/>
        </w:numPr>
        <w:rPr>
          <w:rFonts w:ascii="Arial" w:hAnsi="Arial" w:cs="Arial"/>
          <w:sz w:val="24"/>
          <w:szCs w:val="24"/>
        </w:rPr>
      </w:pPr>
      <w:r w:rsidRPr="00093501">
        <w:rPr>
          <w:rFonts w:ascii="Arial" w:hAnsi="Arial" w:cs="Arial"/>
          <w:sz w:val="24"/>
          <w:szCs w:val="24"/>
        </w:rPr>
        <w:t>Coding</w:t>
      </w:r>
    </w:p>
    <w:p w:rsidR="00D12A1F" w:rsidRPr="00093501" w:rsidRDefault="00C95D53" w:rsidP="00DE2EED">
      <w:pPr>
        <w:pStyle w:val="ListParagraph"/>
        <w:numPr>
          <w:ilvl w:val="0"/>
          <w:numId w:val="2"/>
        </w:numPr>
        <w:rPr>
          <w:rFonts w:ascii="Arial" w:hAnsi="Arial" w:cs="Arial"/>
          <w:sz w:val="24"/>
          <w:szCs w:val="24"/>
        </w:rPr>
      </w:pPr>
      <w:r w:rsidRPr="00093501">
        <w:rPr>
          <w:rFonts w:ascii="Arial" w:hAnsi="Arial" w:cs="Arial"/>
          <w:sz w:val="24"/>
          <w:szCs w:val="24"/>
        </w:rPr>
        <w:t>Testing, Review and Launch</w:t>
      </w:r>
    </w:p>
    <w:p w:rsidR="00142FED" w:rsidRPr="00093501" w:rsidRDefault="00C95D53" w:rsidP="00FF1318">
      <w:pPr>
        <w:rPr>
          <w:rFonts w:ascii="Arial" w:hAnsi="Arial" w:cs="Arial"/>
          <w:sz w:val="24"/>
          <w:szCs w:val="24"/>
        </w:rPr>
      </w:pPr>
    </w:p>
    <w:sectPr w:rsidR="00142FED" w:rsidRPr="00093501" w:rsidSect="00591BF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C20"/>
    <w:multiLevelType w:val="hybridMultilevel"/>
    <w:tmpl w:val="38F44580"/>
    <w:lvl w:ilvl="0" w:tplc="8056EF84">
      <w:numFmt w:val="bullet"/>
      <w:lvlText w:val=""/>
      <w:lvlJc w:val="left"/>
      <w:pPr>
        <w:ind w:left="360" w:hanging="360"/>
      </w:pPr>
      <w:rPr>
        <w:rFonts w:ascii="Symbol" w:eastAsiaTheme="minorHAnsi" w:hAnsi="Symbol" w:cstheme="minorBidi" w:hint="default"/>
      </w:rPr>
    </w:lvl>
    <w:lvl w:ilvl="1" w:tplc="54B633D6" w:tentative="1">
      <w:start w:val="1"/>
      <w:numFmt w:val="bullet"/>
      <w:lvlText w:val="o"/>
      <w:lvlJc w:val="left"/>
      <w:pPr>
        <w:ind w:left="1080" w:hanging="360"/>
      </w:pPr>
      <w:rPr>
        <w:rFonts w:ascii="Courier New" w:hAnsi="Courier New" w:cs="Courier New" w:hint="default"/>
      </w:rPr>
    </w:lvl>
    <w:lvl w:ilvl="2" w:tplc="E9F64686" w:tentative="1">
      <w:start w:val="1"/>
      <w:numFmt w:val="bullet"/>
      <w:lvlText w:val=""/>
      <w:lvlJc w:val="left"/>
      <w:pPr>
        <w:ind w:left="1800" w:hanging="360"/>
      </w:pPr>
      <w:rPr>
        <w:rFonts w:ascii="Wingdings" w:hAnsi="Wingdings" w:hint="default"/>
      </w:rPr>
    </w:lvl>
    <w:lvl w:ilvl="3" w:tplc="E7C4CF92" w:tentative="1">
      <w:start w:val="1"/>
      <w:numFmt w:val="bullet"/>
      <w:lvlText w:val=""/>
      <w:lvlJc w:val="left"/>
      <w:pPr>
        <w:ind w:left="2520" w:hanging="360"/>
      </w:pPr>
      <w:rPr>
        <w:rFonts w:ascii="Symbol" w:hAnsi="Symbol" w:hint="default"/>
      </w:rPr>
    </w:lvl>
    <w:lvl w:ilvl="4" w:tplc="B8E6FC64" w:tentative="1">
      <w:start w:val="1"/>
      <w:numFmt w:val="bullet"/>
      <w:lvlText w:val="o"/>
      <w:lvlJc w:val="left"/>
      <w:pPr>
        <w:ind w:left="3240" w:hanging="360"/>
      </w:pPr>
      <w:rPr>
        <w:rFonts w:ascii="Courier New" w:hAnsi="Courier New" w:cs="Courier New" w:hint="default"/>
      </w:rPr>
    </w:lvl>
    <w:lvl w:ilvl="5" w:tplc="0BA0481E" w:tentative="1">
      <w:start w:val="1"/>
      <w:numFmt w:val="bullet"/>
      <w:lvlText w:val=""/>
      <w:lvlJc w:val="left"/>
      <w:pPr>
        <w:ind w:left="3960" w:hanging="360"/>
      </w:pPr>
      <w:rPr>
        <w:rFonts w:ascii="Wingdings" w:hAnsi="Wingdings" w:hint="default"/>
      </w:rPr>
    </w:lvl>
    <w:lvl w:ilvl="6" w:tplc="1608B83A" w:tentative="1">
      <w:start w:val="1"/>
      <w:numFmt w:val="bullet"/>
      <w:lvlText w:val=""/>
      <w:lvlJc w:val="left"/>
      <w:pPr>
        <w:ind w:left="4680" w:hanging="360"/>
      </w:pPr>
      <w:rPr>
        <w:rFonts w:ascii="Symbol" w:hAnsi="Symbol" w:hint="default"/>
      </w:rPr>
    </w:lvl>
    <w:lvl w:ilvl="7" w:tplc="2A30BD56" w:tentative="1">
      <w:start w:val="1"/>
      <w:numFmt w:val="bullet"/>
      <w:lvlText w:val="o"/>
      <w:lvlJc w:val="left"/>
      <w:pPr>
        <w:ind w:left="5400" w:hanging="360"/>
      </w:pPr>
      <w:rPr>
        <w:rFonts w:ascii="Courier New" w:hAnsi="Courier New" w:cs="Courier New" w:hint="default"/>
      </w:rPr>
    </w:lvl>
    <w:lvl w:ilvl="8" w:tplc="3DC044A8" w:tentative="1">
      <w:start w:val="1"/>
      <w:numFmt w:val="bullet"/>
      <w:lvlText w:val=""/>
      <w:lvlJc w:val="left"/>
      <w:pPr>
        <w:ind w:left="6120" w:hanging="360"/>
      </w:pPr>
      <w:rPr>
        <w:rFonts w:ascii="Wingdings" w:hAnsi="Wingdings" w:hint="default"/>
      </w:rPr>
    </w:lvl>
  </w:abstractNum>
  <w:abstractNum w:abstractNumId="1" w15:restartNumberingAfterBreak="0">
    <w:nsid w:val="1B885ED9"/>
    <w:multiLevelType w:val="hybridMultilevel"/>
    <w:tmpl w:val="2CF2C290"/>
    <w:lvl w:ilvl="0" w:tplc="CD1E8472">
      <w:numFmt w:val="bullet"/>
      <w:lvlText w:val=""/>
      <w:lvlJc w:val="left"/>
      <w:pPr>
        <w:ind w:left="360" w:hanging="360"/>
      </w:pPr>
      <w:rPr>
        <w:rFonts w:ascii="Symbol" w:eastAsiaTheme="minorHAnsi" w:hAnsi="Symbol" w:cs="Calibri" w:hint="default"/>
      </w:rPr>
    </w:lvl>
    <w:lvl w:ilvl="1" w:tplc="7550EECE" w:tentative="1">
      <w:start w:val="1"/>
      <w:numFmt w:val="bullet"/>
      <w:lvlText w:val="o"/>
      <w:lvlJc w:val="left"/>
      <w:pPr>
        <w:ind w:left="1080" w:hanging="360"/>
      </w:pPr>
      <w:rPr>
        <w:rFonts w:ascii="Courier New" w:hAnsi="Courier New" w:cs="Courier New" w:hint="default"/>
      </w:rPr>
    </w:lvl>
    <w:lvl w:ilvl="2" w:tplc="E8220558" w:tentative="1">
      <w:start w:val="1"/>
      <w:numFmt w:val="bullet"/>
      <w:lvlText w:val=""/>
      <w:lvlJc w:val="left"/>
      <w:pPr>
        <w:ind w:left="1800" w:hanging="360"/>
      </w:pPr>
      <w:rPr>
        <w:rFonts w:ascii="Wingdings" w:hAnsi="Wingdings" w:hint="default"/>
      </w:rPr>
    </w:lvl>
    <w:lvl w:ilvl="3" w:tplc="64BAA7B2" w:tentative="1">
      <w:start w:val="1"/>
      <w:numFmt w:val="bullet"/>
      <w:lvlText w:val=""/>
      <w:lvlJc w:val="left"/>
      <w:pPr>
        <w:ind w:left="2520" w:hanging="360"/>
      </w:pPr>
      <w:rPr>
        <w:rFonts w:ascii="Symbol" w:hAnsi="Symbol" w:hint="default"/>
      </w:rPr>
    </w:lvl>
    <w:lvl w:ilvl="4" w:tplc="DA8CD02C" w:tentative="1">
      <w:start w:val="1"/>
      <w:numFmt w:val="bullet"/>
      <w:lvlText w:val="o"/>
      <w:lvlJc w:val="left"/>
      <w:pPr>
        <w:ind w:left="3240" w:hanging="360"/>
      </w:pPr>
      <w:rPr>
        <w:rFonts w:ascii="Courier New" w:hAnsi="Courier New" w:cs="Courier New" w:hint="default"/>
      </w:rPr>
    </w:lvl>
    <w:lvl w:ilvl="5" w:tplc="A6E411A6" w:tentative="1">
      <w:start w:val="1"/>
      <w:numFmt w:val="bullet"/>
      <w:lvlText w:val=""/>
      <w:lvlJc w:val="left"/>
      <w:pPr>
        <w:ind w:left="3960" w:hanging="360"/>
      </w:pPr>
      <w:rPr>
        <w:rFonts w:ascii="Wingdings" w:hAnsi="Wingdings" w:hint="default"/>
      </w:rPr>
    </w:lvl>
    <w:lvl w:ilvl="6" w:tplc="5DA01D60" w:tentative="1">
      <w:start w:val="1"/>
      <w:numFmt w:val="bullet"/>
      <w:lvlText w:val=""/>
      <w:lvlJc w:val="left"/>
      <w:pPr>
        <w:ind w:left="4680" w:hanging="360"/>
      </w:pPr>
      <w:rPr>
        <w:rFonts w:ascii="Symbol" w:hAnsi="Symbol" w:hint="default"/>
      </w:rPr>
    </w:lvl>
    <w:lvl w:ilvl="7" w:tplc="50B8394C" w:tentative="1">
      <w:start w:val="1"/>
      <w:numFmt w:val="bullet"/>
      <w:lvlText w:val="o"/>
      <w:lvlJc w:val="left"/>
      <w:pPr>
        <w:ind w:left="5400" w:hanging="360"/>
      </w:pPr>
      <w:rPr>
        <w:rFonts w:ascii="Courier New" w:hAnsi="Courier New" w:cs="Courier New" w:hint="default"/>
      </w:rPr>
    </w:lvl>
    <w:lvl w:ilvl="8" w:tplc="8D42A9CE" w:tentative="1">
      <w:start w:val="1"/>
      <w:numFmt w:val="bullet"/>
      <w:lvlText w:val=""/>
      <w:lvlJc w:val="left"/>
      <w:pPr>
        <w:ind w:left="6120" w:hanging="360"/>
      </w:pPr>
      <w:rPr>
        <w:rFonts w:ascii="Wingdings" w:hAnsi="Wingdings" w:hint="default"/>
      </w:rPr>
    </w:lvl>
  </w:abstractNum>
  <w:abstractNum w:abstractNumId="2" w15:restartNumberingAfterBreak="0">
    <w:nsid w:val="1EA66D2B"/>
    <w:multiLevelType w:val="hybridMultilevel"/>
    <w:tmpl w:val="8320C146"/>
    <w:lvl w:ilvl="0" w:tplc="F8F2F120">
      <w:start w:val="1"/>
      <w:numFmt w:val="decimal"/>
      <w:lvlText w:val="%1)"/>
      <w:lvlJc w:val="left"/>
      <w:pPr>
        <w:ind w:left="720" w:hanging="360"/>
      </w:pPr>
      <w:rPr>
        <w:rFonts w:hint="default"/>
      </w:rPr>
    </w:lvl>
    <w:lvl w:ilvl="1" w:tplc="FF285968" w:tentative="1">
      <w:start w:val="1"/>
      <w:numFmt w:val="lowerLetter"/>
      <w:lvlText w:val="%2."/>
      <w:lvlJc w:val="left"/>
      <w:pPr>
        <w:ind w:left="1440" w:hanging="360"/>
      </w:pPr>
    </w:lvl>
    <w:lvl w:ilvl="2" w:tplc="658E8002" w:tentative="1">
      <w:start w:val="1"/>
      <w:numFmt w:val="lowerRoman"/>
      <w:lvlText w:val="%3."/>
      <w:lvlJc w:val="right"/>
      <w:pPr>
        <w:ind w:left="2160" w:hanging="180"/>
      </w:pPr>
    </w:lvl>
    <w:lvl w:ilvl="3" w:tplc="6560A11A" w:tentative="1">
      <w:start w:val="1"/>
      <w:numFmt w:val="decimal"/>
      <w:lvlText w:val="%4."/>
      <w:lvlJc w:val="left"/>
      <w:pPr>
        <w:ind w:left="2880" w:hanging="360"/>
      </w:pPr>
    </w:lvl>
    <w:lvl w:ilvl="4" w:tplc="CE16C9E8" w:tentative="1">
      <w:start w:val="1"/>
      <w:numFmt w:val="lowerLetter"/>
      <w:lvlText w:val="%5."/>
      <w:lvlJc w:val="left"/>
      <w:pPr>
        <w:ind w:left="3600" w:hanging="360"/>
      </w:pPr>
    </w:lvl>
    <w:lvl w:ilvl="5" w:tplc="639E3546" w:tentative="1">
      <w:start w:val="1"/>
      <w:numFmt w:val="lowerRoman"/>
      <w:lvlText w:val="%6."/>
      <w:lvlJc w:val="right"/>
      <w:pPr>
        <w:ind w:left="4320" w:hanging="180"/>
      </w:pPr>
    </w:lvl>
    <w:lvl w:ilvl="6" w:tplc="0B9E12C0" w:tentative="1">
      <w:start w:val="1"/>
      <w:numFmt w:val="decimal"/>
      <w:lvlText w:val="%7."/>
      <w:lvlJc w:val="left"/>
      <w:pPr>
        <w:ind w:left="5040" w:hanging="360"/>
      </w:pPr>
    </w:lvl>
    <w:lvl w:ilvl="7" w:tplc="960E2396" w:tentative="1">
      <w:start w:val="1"/>
      <w:numFmt w:val="lowerLetter"/>
      <w:lvlText w:val="%8."/>
      <w:lvlJc w:val="left"/>
      <w:pPr>
        <w:ind w:left="5760" w:hanging="360"/>
      </w:pPr>
    </w:lvl>
    <w:lvl w:ilvl="8" w:tplc="9DAC5176" w:tentative="1">
      <w:start w:val="1"/>
      <w:numFmt w:val="lowerRoman"/>
      <w:lvlText w:val="%9."/>
      <w:lvlJc w:val="right"/>
      <w:pPr>
        <w:ind w:left="6480" w:hanging="180"/>
      </w:pPr>
    </w:lvl>
  </w:abstractNum>
  <w:abstractNum w:abstractNumId="3" w15:restartNumberingAfterBreak="0">
    <w:nsid w:val="469331C4"/>
    <w:multiLevelType w:val="hybridMultilevel"/>
    <w:tmpl w:val="F1308648"/>
    <w:lvl w:ilvl="0" w:tplc="24C28022">
      <w:numFmt w:val="bullet"/>
      <w:lvlText w:val=""/>
      <w:lvlJc w:val="left"/>
      <w:pPr>
        <w:ind w:left="720" w:hanging="360"/>
      </w:pPr>
      <w:rPr>
        <w:rFonts w:ascii="Symbol" w:eastAsia="Calibri" w:hAnsi="Symbol" w:cs="Times New Roman" w:hint="default"/>
      </w:rPr>
    </w:lvl>
    <w:lvl w:ilvl="1" w:tplc="F600FB2A">
      <w:start w:val="1"/>
      <w:numFmt w:val="bullet"/>
      <w:lvlText w:val="o"/>
      <w:lvlJc w:val="left"/>
      <w:pPr>
        <w:ind w:left="1440" w:hanging="360"/>
      </w:pPr>
      <w:rPr>
        <w:rFonts w:ascii="Courier New" w:hAnsi="Courier New" w:cs="Courier New" w:hint="default"/>
      </w:rPr>
    </w:lvl>
    <w:lvl w:ilvl="2" w:tplc="0160360A">
      <w:start w:val="1"/>
      <w:numFmt w:val="bullet"/>
      <w:lvlText w:val=""/>
      <w:lvlJc w:val="left"/>
      <w:pPr>
        <w:ind w:left="2160" w:hanging="360"/>
      </w:pPr>
      <w:rPr>
        <w:rFonts w:ascii="Wingdings" w:hAnsi="Wingdings" w:hint="default"/>
      </w:rPr>
    </w:lvl>
    <w:lvl w:ilvl="3" w:tplc="A828B3B2">
      <w:start w:val="1"/>
      <w:numFmt w:val="bullet"/>
      <w:lvlText w:val=""/>
      <w:lvlJc w:val="left"/>
      <w:pPr>
        <w:ind w:left="2880" w:hanging="360"/>
      </w:pPr>
      <w:rPr>
        <w:rFonts w:ascii="Symbol" w:hAnsi="Symbol" w:hint="default"/>
      </w:rPr>
    </w:lvl>
    <w:lvl w:ilvl="4" w:tplc="5CC2FB26">
      <w:start w:val="1"/>
      <w:numFmt w:val="bullet"/>
      <w:lvlText w:val="o"/>
      <w:lvlJc w:val="left"/>
      <w:pPr>
        <w:ind w:left="3600" w:hanging="360"/>
      </w:pPr>
      <w:rPr>
        <w:rFonts w:ascii="Courier New" w:hAnsi="Courier New" w:cs="Courier New" w:hint="default"/>
      </w:rPr>
    </w:lvl>
    <w:lvl w:ilvl="5" w:tplc="AE6E4AEA">
      <w:start w:val="1"/>
      <w:numFmt w:val="bullet"/>
      <w:lvlText w:val=""/>
      <w:lvlJc w:val="left"/>
      <w:pPr>
        <w:ind w:left="4320" w:hanging="360"/>
      </w:pPr>
      <w:rPr>
        <w:rFonts w:ascii="Wingdings" w:hAnsi="Wingdings" w:hint="default"/>
      </w:rPr>
    </w:lvl>
    <w:lvl w:ilvl="6" w:tplc="42DA02CE">
      <w:start w:val="1"/>
      <w:numFmt w:val="bullet"/>
      <w:lvlText w:val=""/>
      <w:lvlJc w:val="left"/>
      <w:pPr>
        <w:ind w:left="5040" w:hanging="360"/>
      </w:pPr>
      <w:rPr>
        <w:rFonts w:ascii="Symbol" w:hAnsi="Symbol" w:hint="default"/>
      </w:rPr>
    </w:lvl>
    <w:lvl w:ilvl="7" w:tplc="043825EA">
      <w:start w:val="1"/>
      <w:numFmt w:val="bullet"/>
      <w:lvlText w:val="o"/>
      <w:lvlJc w:val="left"/>
      <w:pPr>
        <w:ind w:left="5760" w:hanging="360"/>
      </w:pPr>
      <w:rPr>
        <w:rFonts w:ascii="Courier New" w:hAnsi="Courier New" w:cs="Courier New" w:hint="default"/>
      </w:rPr>
    </w:lvl>
    <w:lvl w:ilvl="8" w:tplc="EBA4A41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53"/>
    <w:rsid w:val="00C9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9606"/>
  <w15:docId w15:val="{71C12B6F-8716-4381-8EFB-BC22E378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Matthew (wrightmg)</dc:creator>
  <cp:lastModifiedBy>Neville, Mike</cp:lastModifiedBy>
  <cp:revision>64</cp:revision>
  <dcterms:created xsi:type="dcterms:W3CDTF">2021-01-28T21:28:00Z</dcterms:created>
  <dcterms:modified xsi:type="dcterms:W3CDTF">2021-02-11T10:10:00Z</dcterms:modified>
</cp:coreProperties>
</file>